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E2A">
      <w:pPr>
        <w:tabs>
          <w:tab w:val="left" w:pos="4111"/>
          <w:tab w:val="left" w:pos="7938"/>
        </w:tabs>
        <w:spacing w:before="60" w:after="0"/>
        <w:ind w:left="-1134" w:right="5"/>
        <w:rPr>
          <w:sz w:val="24"/>
        </w:rPr>
      </w:pPr>
      <w:r>
        <w:rPr>
          <w:rFonts w:ascii="Arial" w:hAnsi="Arial"/>
          <w:sz w:val="24"/>
        </w:rPr>
        <w:object w:dxaOrig="2778" w:dyaOrig="2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3.25pt" o:ole="" fillcolor="window">
            <v:imagedata r:id="rId6" o:title=""/>
          </v:shape>
          <o:OLEObject Type="Embed" ProgID="MSDraw" ShapeID="_x0000_i1025" DrawAspect="Content" ObjectID="_1346137982" r:id="rId7"/>
        </w:object>
      </w:r>
      <w:bookmarkStart w:id="0" w:name="OrgNamnRad1"/>
      <w:bookmarkEnd w:id="0"/>
      <w:r>
        <w:rPr>
          <w:rFonts w:ascii="Arial" w:hAnsi="Arial"/>
          <w:sz w:val="24"/>
        </w:rPr>
        <w:t>SVENSKA</w:t>
      </w:r>
      <w:r>
        <w:rPr>
          <w:rFonts w:ascii="Arial" w:hAnsi="Arial"/>
          <w:b/>
          <w:sz w:val="24"/>
        </w:rPr>
        <w:tab/>
      </w:r>
      <w:bookmarkStart w:id="1" w:name="DokTyp"/>
      <w:bookmarkEnd w:id="1"/>
      <w:r>
        <w:rPr>
          <w:rFonts w:ascii="Arial" w:hAnsi="Arial"/>
          <w:bCs/>
          <w:sz w:val="20"/>
        </w:rPr>
        <w:t>UNDERLAG 2002-06-07</w:t>
      </w:r>
      <w:r>
        <w:rPr>
          <w:rFonts w:ascii="Arial" w:hAnsi="Arial"/>
        </w:rPr>
        <w:tab/>
      </w:r>
      <w:bookmarkStart w:id="2" w:name="Bilaga"/>
      <w:bookmarkEnd w:id="2"/>
      <w:r>
        <w:fldChar w:fldCharType="begin"/>
      </w:r>
      <w:r>
        <w:instrText xml:space="preserve"> PAGE 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(</w:t>
      </w:r>
      <w:fldSimple w:instr=" NUMPAGES  \* MERGEFORMAT ">
        <w:r>
          <w:rPr>
            <w:noProof/>
          </w:rPr>
          <w:t>1</w:t>
        </w:r>
      </w:fldSimple>
      <w:r>
        <w:t>)</w:t>
      </w:r>
    </w:p>
    <w:p w:rsidR="00000000" w:rsidRDefault="00D41E2A">
      <w:pPr>
        <w:tabs>
          <w:tab w:val="left" w:pos="4111"/>
          <w:tab w:val="left" w:pos="6804"/>
          <w:tab w:val="right" w:pos="7900"/>
        </w:tabs>
        <w:spacing w:after="0"/>
        <w:ind w:left="-1134" w:right="5"/>
        <w:rPr>
          <w:i/>
          <w:sz w:val="24"/>
        </w:rPr>
      </w:pPr>
      <w:bookmarkStart w:id="3" w:name="OrgNamnRad2"/>
      <w:bookmarkEnd w:id="3"/>
      <w:r>
        <w:rPr>
          <w:rFonts w:ascii="Arial" w:hAnsi="Arial"/>
          <w:sz w:val="24"/>
        </w:rPr>
        <w:t>KOMMUNFÖRBUNDET </w:t>
      </w:r>
      <w:r>
        <w:tab/>
      </w:r>
      <w:bookmarkStart w:id="4" w:name="Datum"/>
      <w:bookmarkStart w:id="5" w:name="VårtDnr"/>
      <w:bookmarkEnd w:id="4"/>
      <w:bookmarkEnd w:id="5"/>
    </w:p>
    <w:p w:rsidR="00000000" w:rsidRDefault="00D41E2A">
      <w:pPr>
        <w:tabs>
          <w:tab w:val="left" w:pos="4111"/>
          <w:tab w:val="left" w:pos="6804"/>
        </w:tabs>
        <w:spacing w:after="0"/>
        <w:ind w:left="-1123" w:right="5"/>
        <w:rPr>
          <w:i/>
        </w:rPr>
      </w:pPr>
      <w:bookmarkStart w:id="6" w:name="FromSection"/>
      <w:bookmarkStart w:id="7" w:name="ErtDnr"/>
      <w:bookmarkStart w:id="8" w:name="FromName"/>
      <w:bookmarkEnd w:id="6"/>
      <w:bookmarkEnd w:id="7"/>
      <w:bookmarkEnd w:id="8"/>
    </w:p>
    <w:tbl>
      <w:tblPr>
        <w:tblW w:w="963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ind w:right="-70"/>
              <w:rPr>
                <w:b/>
              </w:rPr>
            </w:pPr>
            <w:bookmarkStart w:id="9" w:name="TillLand"/>
            <w:bookmarkStart w:id="10" w:name="Rubrik2"/>
            <w:bookmarkEnd w:id="9"/>
            <w:bookmarkEnd w:id="10"/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AVTAL OM ANLÄGGNINGSARRENDE</w:t>
            </w:r>
          </w:p>
          <w:p w:rsidR="00000000" w:rsidRDefault="00D41E2A">
            <w:r>
              <w:rPr>
                <w:b/>
                <w:sz w:val="28"/>
              </w:rPr>
              <w:t>Basstation för mobiltelefoni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</w:p>
          <w:p w:rsidR="00000000" w:rsidRDefault="00D41E2A">
            <w:r>
              <w:t>Jordägare</w:t>
            </w:r>
          </w:p>
          <w:p w:rsidR="00000000" w:rsidRDefault="00D41E2A"/>
          <w:p w:rsidR="00000000" w:rsidRDefault="00D41E2A"/>
          <w:p w:rsidR="00000000" w:rsidRDefault="00D41E2A"/>
          <w:p w:rsidR="00000000" w:rsidRDefault="00D41E2A"/>
          <w:p w:rsidR="00000000" w:rsidRDefault="00D41E2A">
            <w:pPr>
              <w:pStyle w:val="Sidfot"/>
              <w:tabs>
                <w:tab w:val="clear" w:pos="4320"/>
                <w:tab w:val="clear" w:pos="8640"/>
              </w:tabs>
            </w:pPr>
            <w:r>
              <w:t>Arrendator</w:t>
            </w:r>
          </w:p>
          <w:p w:rsidR="00000000" w:rsidRDefault="00D41E2A"/>
          <w:p w:rsidR="00000000" w:rsidRDefault="00D41E2A"/>
          <w:p w:rsidR="00000000" w:rsidRDefault="00D41E2A"/>
          <w:p w:rsidR="00000000" w:rsidRDefault="00D41E2A"/>
          <w:p w:rsidR="00000000" w:rsidRDefault="00D41E2A">
            <w:r>
              <w:t>Arrendeställe</w:t>
            </w:r>
          </w:p>
          <w:p w:rsidR="00000000" w:rsidRDefault="00D41E2A"/>
          <w:p w:rsidR="00000000" w:rsidRDefault="00D41E2A"/>
          <w:p w:rsidR="00000000" w:rsidRDefault="00D41E2A">
            <w:pPr>
              <w:pStyle w:val="Sidfot"/>
              <w:tabs>
                <w:tab w:val="clear" w:pos="4320"/>
                <w:tab w:val="clear" w:pos="8640"/>
              </w:tabs>
            </w:pPr>
          </w:p>
          <w:p w:rsidR="00000000" w:rsidRDefault="00D41E2A"/>
          <w:p w:rsidR="00000000" w:rsidRDefault="00D41E2A">
            <w:r>
              <w:t>Site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ind w:right="567"/>
              <w:rPr>
                <w:b/>
              </w:rPr>
            </w:pPr>
          </w:p>
          <w:p w:rsidR="00000000" w:rsidRDefault="00D41E2A">
            <w:pPr>
              <w:ind w:right="567"/>
              <w:rPr>
                <w:b/>
              </w:rPr>
            </w:pPr>
            <w:r>
              <w:rPr>
                <w:b/>
              </w:rPr>
              <w:t>1.</w:t>
            </w:r>
          </w:p>
          <w:p w:rsidR="00000000" w:rsidRDefault="00D41E2A">
            <w:pPr>
              <w:tabs>
                <w:tab w:val="left" w:pos="2837"/>
              </w:tabs>
            </w:pPr>
            <w:r>
              <w:t>Jordägare:</w:t>
            </w:r>
            <w:r>
              <w:tab/>
            </w:r>
            <w:proofErr w:type="gramStart"/>
            <w:r>
              <w:t>………</w:t>
            </w:r>
            <w:r>
              <w:t>………………………..</w:t>
            </w:r>
            <w:proofErr w:type="gramEnd"/>
            <w:r>
              <w:t>……………….</w:t>
            </w:r>
          </w:p>
          <w:p w:rsidR="00000000" w:rsidRDefault="00D41E2A">
            <w:pPr>
              <w:tabs>
                <w:tab w:val="left" w:pos="2837"/>
              </w:tabs>
            </w:pPr>
            <w:r>
              <w:t>Postadress:</w:t>
            </w:r>
            <w:r>
              <w:tab/>
            </w:r>
            <w:proofErr w:type="gramStart"/>
            <w:r>
              <w:t>…………………………………..</w:t>
            </w:r>
            <w:proofErr w:type="gramEnd"/>
            <w:r>
              <w:t>…………….</w:t>
            </w:r>
          </w:p>
          <w:p w:rsidR="00000000" w:rsidRDefault="00D41E2A">
            <w:pPr>
              <w:tabs>
                <w:tab w:val="left" w:pos="2837"/>
              </w:tabs>
            </w:pPr>
            <w:r>
              <w:t>Organisationsnummer:</w:t>
            </w:r>
            <w:r>
              <w:tab/>
            </w:r>
            <w:proofErr w:type="gramStart"/>
            <w:r>
              <w:t>…………………………….</w:t>
            </w:r>
            <w:proofErr w:type="gramEnd"/>
            <w:r>
              <w:t>……..……………</w:t>
            </w:r>
          </w:p>
          <w:p w:rsidR="00000000" w:rsidRDefault="00D41E2A">
            <w:pPr>
              <w:tabs>
                <w:tab w:val="left" w:pos="2837"/>
              </w:tabs>
            </w:pPr>
            <w:r>
              <w:t>Kontaktperson:</w:t>
            </w:r>
            <w:r>
              <w:tab/>
            </w:r>
            <w:proofErr w:type="gramStart"/>
            <w:r>
              <w:t>…………………………….</w:t>
            </w:r>
            <w:proofErr w:type="gramEnd"/>
            <w:r>
              <w:t>……..……………</w:t>
            </w:r>
          </w:p>
          <w:p w:rsidR="00000000" w:rsidRDefault="00D41E2A">
            <w:pPr>
              <w:tabs>
                <w:tab w:val="left" w:pos="2837"/>
              </w:tabs>
            </w:pPr>
          </w:p>
          <w:p w:rsidR="00000000" w:rsidRDefault="00D41E2A">
            <w:pPr>
              <w:tabs>
                <w:tab w:val="left" w:pos="2837"/>
              </w:tabs>
            </w:pPr>
            <w:r>
              <w:t>Arrendator:</w:t>
            </w:r>
            <w:r>
              <w:tab/>
            </w:r>
            <w:proofErr w:type="gramStart"/>
            <w:r>
              <w:t>…………………………………..</w:t>
            </w:r>
            <w:proofErr w:type="gramEnd"/>
            <w:r>
              <w:t>…………….</w:t>
            </w:r>
          </w:p>
          <w:p w:rsidR="00000000" w:rsidRDefault="00D41E2A">
            <w:pPr>
              <w:tabs>
                <w:tab w:val="left" w:pos="2837"/>
              </w:tabs>
            </w:pPr>
            <w:r>
              <w:t>Postadress:</w:t>
            </w:r>
            <w:r>
              <w:tab/>
            </w:r>
            <w:proofErr w:type="gramStart"/>
            <w:r>
              <w:t>…………………………………..</w:t>
            </w:r>
            <w:proofErr w:type="gramEnd"/>
            <w:r>
              <w:t>…………….</w:t>
            </w:r>
          </w:p>
          <w:p w:rsidR="00000000" w:rsidRDefault="00D41E2A">
            <w:pPr>
              <w:tabs>
                <w:tab w:val="left" w:pos="2837"/>
              </w:tabs>
            </w:pPr>
            <w:r>
              <w:t>Organisationsnummer:</w:t>
            </w:r>
            <w:r>
              <w:tab/>
              <w:t>.</w:t>
            </w:r>
            <w:proofErr w:type="gramStart"/>
            <w:r>
              <w:t>…………………….</w:t>
            </w:r>
            <w:proofErr w:type="gramEnd"/>
            <w:r>
              <w:t>…………..……………...</w:t>
            </w:r>
          </w:p>
          <w:p w:rsidR="00000000" w:rsidRDefault="00D41E2A">
            <w:pPr>
              <w:tabs>
                <w:tab w:val="left" w:pos="2837"/>
              </w:tabs>
            </w:pPr>
            <w:r>
              <w:t>Kontaktp</w:t>
            </w:r>
            <w:r>
              <w:t>erson:</w:t>
            </w:r>
            <w:r>
              <w:tab/>
            </w:r>
            <w:proofErr w:type="gramStart"/>
            <w:r>
              <w:t>……………………….</w:t>
            </w:r>
            <w:proofErr w:type="gramEnd"/>
            <w:r>
              <w:t>………..………………</w:t>
            </w:r>
          </w:p>
          <w:p w:rsidR="00000000" w:rsidRDefault="00D41E2A">
            <w:pPr>
              <w:tabs>
                <w:tab w:val="left" w:pos="2837"/>
              </w:tabs>
            </w:pPr>
          </w:p>
          <w:p w:rsidR="00000000" w:rsidRDefault="00D41E2A">
            <w:pPr>
              <w:pStyle w:val="Sidfot"/>
              <w:tabs>
                <w:tab w:val="clear" w:pos="4320"/>
                <w:tab w:val="clear" w:pos="8640"/>
                <w:tab w:val="left" w:pos="2837"/>
              </w:tabs>
            </w:pPr>
            <w:r>
              <w:t xml:space="preserve">Arrendeställe: </w:t>
            </w:r>
            <w:r>
              <w:tab/>
              <w:t xml:space="preserve">Ett markområde om cirka </w:t>
            </w:r>
            <w:proofErr w:type="gramStart"/>
            <w:r>
              <w:t>……..</w:t>
            </w:r>
            <w:proofErr w:type="gramEnd"/>
            <w:r>
              <w:t xml:space="preserve">…….. kvm </w:t>
            </w:r>
          </w:p>
          <w:p w:rsidR="00000000" w:rsidRDefault="00D41E2A">
            <w:pPr>
              <w:tabs>
                <w:tab w:val="left" w:pos="2837"/>
              </w:tabs>
            </w:pPr>
            <w:r>
              <w:tab/>
              <w:t xml:space="preserve">av fastigheten </w:t>
            </w:r>
            <w:proofErr w:type="gramStart"/>
            <w:r>
              <w:t>……….</w:t>
            </w:r>
            <w:proofErr w:type="gramEnd"/>
            <w:r>
              <w:t>…</w:t>
            </w:r>
            <w:proofErr w:type="gramStart"/>
            <w:r>
              <w:t>..</w:t>
            </w:r>
            <w:proofErr w:type="gramEnd"/>
            <w:r>
              <w:t>………..…….</w:t>
            </w:r>
            <w:proofErr w:type="gramStart"/>
            <w:r>
              <w:t>….</w:t>
            </w:r>
            <w:proofErr w:type="gramEnd"/>
            <w:r>
              <w:t xml:space="preserve"> i </w:t>
            </w:r>
          </w:p>
          <w:p w:rsidR="00000000" w:rsidRDefault="00D41E2A">
            <w:pPr>
              <w:tabs>
                <w:tab w:val="left" w:pos="2837"/>
              </w:tabs>
            </w:pPr>
            <w:r>
              <w:tab/>
            </w:r>
            <w:proofErr w:type="gramStart"/>
            <w:r>
              <w:t>………………….………</w:t>
            </w:r>
            <w:proofErr w:type="gramEnd"/>
            <w:r>
              <w:t xml:space="preserve"> kommun. Arrende-</w:t>
            </w:r>
          </w:p>
          <w:p w:rsidR="00000000" w:rsidRDefault="00D41E2A">
            <w:pPr>
              <w:tabs>
                <w:tab w:val="left" w:pos="2837"/>
              </w:tabs>
            </w:pPr>
            <w:r>
              <w:tab/>
            </w:r>
            <w:proofErr w:type="gramStart"/>
            <w:r>
              <w:t>stället har mark</w:t>
            </w:r>
            <w:r>
              <w:t>e</w:t>
            </w:r>
            <w:r>
              <w:t>rats på bifogade karta.</w:t>
            </w:r>
            <w:proofErr w:type="gramEnd"/>
          </w:p>
          <w:p w:rsidR="00000000" w:rsidRDefault="00D41E2A">
            <w:pPr>
              <w:tabs>
                <w:tab w:val="left" w:pos="2837"/>
              </w:tabs>
            </w:pPr>
          </w:p>
          <w:p w:rsidR="00000000" w:rsidRDefault="00D41E2A">
            <w:pPr>
              <w:tabs>
                <w:tab w:val="left" w:pos="2837"/>
              </w:tabs>
            </w:pPr>
            <w:r>
              <w:t>Basstation (site) nr:</w:t>
            </w:r>
            <w:r>
              <w:tab/>
            </w:r>
            <w:proofErr w:type="gramStart"/>
            <w:r>
              <w:t>……………………………………..</w:t>
            </w:r>
            <w:proofErr w:type="gramEnd"/>
            <w:r>
              <w:t>………….</w:t>
            </w:r>
          </w:p>
          <w:p w:rsidR="00000000" w:rsidRDefault="00D41E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Ändamål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000000" w:rsidRDefault="00D41E2A">
            <w:pPr>
              <w:pStyle w:val="Brdtext"/>
            </w:pPr>
            <w:r>
              <w:t>Uppl</w:t>
            </w:r>
            <w:r>
              <w:t>åtelsen sker för att på Arrendestället skall drivas basst</w:t>
            </w:r>
            <w:r>
              <w:t>a</w:t>
            </w:r>
            <w:r>
              <w:t>tion för mobiltelefoni. På Arrendestället får inte bedrivas verksamhet som str</w:t>
            </w:r>
            <w:r>
              <w:t>i</w:t>
            </w:r>
            <w:r>
              <w:t>der mot det angivna ändamålet.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Arrendatorn får på Arrendestället uppföra för verksamheten erforde</w:t>
            </w:r>
            <w:r>
              <w:t>r</w:t>
            </w:r>
            <w:r>
              <w:t>lig mast med antenna</w:t>
            </w:r>
            <w:r>
              <w:t>nläggning och teknikbod (Anläggningen) i enli</w:t>
            </w:r>
            <w:r>
              <w:t>g</w:t>
            </w:r>
            <w:r>
              <w:t>het med ritning, bilaga</w:t>
            </w:r>
            <w:proofErr w:type="gramStart"/>
            <w:r>
              <w:t>…..</w:t>
            </w:r>
            <w:proofErr w:type="gramEnd"/>
            <w:r>
              <w:t xml:space="preserve"> En ändring av mastens höjd i förhå</w:t>
            </w:r>
            <w:r>
              <w:t>l</w:t>
            </w:r>
            <w:r>
              <w:t>lande till vad som anges på ritningen får inte ske utan jor</w:t>
            </w:r>
            <w:r>
              <w:t>d</w:t>
            </w:r>
            <w:r>
              <w:t xml:space="preserve">ägarens skriftliga samtycke.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Upplåtelsen omfattar också rätt att framdra och bibehålla</w:t>
            </w:r>
            <w:r>
              <w:t xml:space="preserve"> erforde</w:t>
            </w:r>
            <w:r>
              <w:t>r</w:t>
            </w:r>
            <w:r>
              <w:t xml:space="preserve">lig telekabel och elkabel för basstationens drift och övervakning samt jordning enligt vad som anges på bilaga 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  <w:p w:rsidR="00000000" w:rsidRDefault="00D41E2A">
            <w:pPr>
              <w:pStyle w:val="Brd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Samverkan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000000" w:rsidRDefault="00D41E2A">
            <w:pPr>
              <w:pStyle w:val="Brdtext"/>
            </w:pPr>
            <w:r>
              <w:t>En långtgående samverkan mellan operatörer inom mobilt</w:t>
            </w:r>
            <w:r>
              <w:t>e</w:t>
            </w:r>
            <w:r>
              <w:t xml:space="preserve">lefoni och annan telekommunikation </w:t>
            </w:r>
            <w:proofErr w:type="gramStart"/>
            <w:r>
              <w:t>såvitt</w:t>
            </w:r>
            <w:proofErr w:type="gramEnd"/>
            <w:r>
              <w:t xml:space="preserve"> avser samnyttjande</w:t>
            </w:r>
            <w:r>
              <w:t xml:space="preserve"> av master är v</w:t>
            </w:r>
            <w:r>
              <w:t>ä</w:t>
            </w:r>
            <w:r>
              <w:t>sentlig för jordägaren från planering</w:t>
            </w:r>
            <w:r>
              <w:t>s</w:t>
            </w:r>
            <w:r>
              <w:t>synpunkt och av hänsyn till stads- och landskapsbilden. Arrendatorn åtar sig därför, där det är te</w:t>
            </w:r>
            <w:r>
              <w:t>k</w:t>
            </w:r>
            <w:r>
              <w:t>niskt möjligt, att på skäliga villkor upplåta utrymme i up</w:t>
            </w:r>
            <w:r>
              <w:t>p</w:t>
            </w:r>
            <w:r>
              <w:t>förd mast till annan (andra) intressent(er).</w:t>
            </w:r>
            <w:r>
              <w:t xml:space="preserve">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 xml:space="preserve">Alt 1. Jordägaren åtar sig att till denna (dessa) intressent(er) upplåta </w:t>
            </w:r>
            <w:proofErr w:type="gramStart"/>
            <w:r>
              <w:t>erforderligt</w:t>
            </w:r>
            <w:proofErr w:type="gramEnd"/>
            <w:r>
              <w:t xml:space="preserve"> utrymme på angränsande mark för anläggande av erfo</w:t>
            </w:r>
            <w:r>
              <w:t>r</w:t>
            </w:r>
            <w:r>
              <w:t xml:space="preserve">derlig(a) teknikbod(ar).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Alt 2. Arrendatorn åtar sig också att i andra hand till denna (dessa) i</w:t>
            </w:r>
            <w:r>
              <w:t>n</w:t>
            </w:r>
            <w:r>
              <w:t>tressent (er) upp</w:t>
            </w:r>
            <w:r>
              <w:t xml:space="preserve">låta </w:t>
            </w:r>
            <w:proofErr w:type="gramStart"/>
            <w:r>
              <w:t>erforderligt</w:t>
            </w:r>
            <w:proofErr w:type="gramEnd"/>
            <w:r>
              <w:t xml:space="preserve"> markutrymme för anläggande av e</w:t>
            </w:r>
            <w:r>
              <w:t>r</w:t>
            </w:r>
            <w:r>
              <w:t>forderlig(a) teknikbod(ar).</w:t>
            </w:r>
          </w:p>
          <w:p w:rsidR="00000000" w:rsidRDefault="00D41E2A">
            <w:pPr>
              <w:pStyle w:val="Brd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 xml:space="preserve">Myndighets-krav m.m. 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000000" w:rsidRDefault="00D41E2A">
            <w:pPr>
              <w:pStyle w:val="Brdtext"/>
            </w:pPr>
            <w:r>
              <w:t xml:space="preserve">Det </w:t>
            </w:r>
            <w:proofErr w:type="gramStart"/>
            <w:r>
              <w:t>ankommer</w:t>
            </w:r>
            <w:proofErr w:type="gramEnd"/>
            <w:r>
              <w:t xml:space="preserve"> på arrendatorn att inhämta bygglov och andra erfo</w:t>
            </w:r>
            <w:r>
              <w:t>r</w:t>
            </w:r>
            <w:r>
              <w:t>de</w:t>
            </w:r>
            <w:r>
              <w:t>r</w:t>
            </w:r>
            <w:r>
              <w:t xml:space="preserve">liga tillstånd för verksamhetens bedrivande. 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 xml:space="preserve">Arrendatorn är skyldig att </w:t>
            </w:r>
            <w:proofErr w:type="gramStart"/>
            <w:r>
              <w:t>ombesörja</w:t>
            </w:r>
            <w:proofErr w:type="gramEnd"/>
            <w:r>
              <w:t xml:space="preserve"> och bekosta åtgärder eller utre</w:t>
            </w:r>
            <w:r>
              <w:t>d</w:t>
            </w:r>
            <w:r>
              <w:t>ning som försäkringsbolag, byggnadsnämnd, miljö- och hälsoskydd</w:t>
            </w:r>
            <w:r>
              <w:t>s</w:t>
            </w:r>
            <w:r>
              <w:t>nämnd eller annan myndighet kan komma att kräva för a</w:t>
            </w:r>
            <w:r>
              <w:t>r</w:t>
            </w:r>
            <w:r>
              <w:t xml:space="preserve">rendeställets nyttjande.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  <w:rPr>
                <w:rFonts w:cs="Arial"/>
              </w:rPr>
            </w:pPr>
            <w:r>
              <w:rPr>
                <w:rFonts w:cs="Arial"/>
                <w:szCs w:val="24"/>
              </w:rPr>
              <w:t>Arrendatorn är skyldig att till jordägaren utge ersättning för avgi</w:t>
            </w:r>
            <w:r>
              <w:rPr>
                <w:rFonts w:cs="Arial"/>
                <w:szCs w:val="24"/>
              </w:rPr>
              <w:t>f</w:t>
            </w:r>
            <w:r>
              <w:rPr>
                <w:rFonts w:cs="Arial"/>
                <w:szCs w:val="24"/>
              </w:rPr>
              <w:t>ter enligt</w:t>
            </w:r>
            <w:r>
              <w:rPr>
                <w:rFonts w:cs="Arial"/>
                <w:szCs w:val="24"/>
              </w:rPr>
              <w:t xml:space="preserve"> plan- och bygglagen som jordägaren </w:t>
            </w:r>
            <w:r>
              <w:rPr>
                <w:rFonts w:cs="Arial"/>
              </w:rPr>
              <w:t>nödgas utge till följd av arrendatorns åtgärder på arrendestället.</w:t>
            </w:r>
          </w:p>
          <w:p w:rsidR="00000000" w:rsidRDefault="00D41E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Arrendetid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000000" w:rsidRDefault="00D41E2A">
            <w:pPr>
              <w:pStyle w:val="Brdtext"/>
            </w:pPr>
            <w:r>
              <w:t xml:space="preserve">Detta avtal gäller (fr.o.m-t.o.m.) </w:t>
            </w:r>
            <w:proofErr w:type="gramStart"/>
            <w:r>
              <w:t>………….</w:t>
            </w:r>
            <w:proofErr w:type="gramEnd"/>
            <w:r>
              <w:t>…..-……….……..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 xml:space="preserve">Arrendetiden förlängs med </w:t>
            </w:r>
            <w:proofErr w:type="gramStart"/>
            <w:r>
              <w:t>……</w:t>
            </w:r>
            <w:proofErr w:type="gramEnd"/>
            <w:r>
              <w:t xml:space="preserve"> år i sänder om uppsägning ej sker s</w:t>
            </w:r>
            <w:r>
              <w:t>e</w:t>
            </w:r>
            <w:r>
              <w:t>nast sex (6) måna</w:t>
            </w:r>
            <w:r>
              <w:t>der före arrendetidens slut.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Arrendatorn har rätt att inom de tolv första månaderna av arrendet</w:t>
            </w:r>
            <w:r>
              <w:t>i</w:t>
            </w:r>
            <w:r>
              <w:t xml:space="preserve">den säga upp avtalet till omedelbart upphörande om </w:t>
            </w:r>
            <w:proofErr w:type="gramStart"/>
            <w:r>
              <w:t>erforderligt</w:t>
            </w:r>
            <w:proofErr w:type="gramEnd"/>
            <w:r>
              <w:t xml:space="preserve"> byg</w:t>
            </w:r>
            <w:r>
              <w:t>g</w:t>
            </w:r>
            <w:r>
              <w:t>lov eller andra tillstånd för basstationens uppförande och a</w:t>
            </w:r>
            <w:r>
              <w:t>n</w:t>
            </w:r>
            <w:r>
              <w:t xml:space="preserve">vändande inte skulle erhållas </w:t>
            </w:r>
            <w:r>
              <w:t>eller det på grund av omständigheter som arrend</w:t>
            </w:r>
            <w:r>
              <w:t>a</w:t>
            </w:r>
            <w:r>
              <w:t>torn inte rimligen kunnat förutse visat sig att Anläg</w:t>
            </w:r>
            <w:r>
              <w:t>g</w:t>
            </w:r>
            <w:r>
              <w:t>ningen inte kan up</w:t>
            </w:r>
            <w:r>
              <w:t>p</w:t>
            </w:r>
            <w:r>
              <w:t>föras på ett för arrendatorn tillfredsställande sätt.</w:t>
            </w:r>
          </w:p>
          <w:p w:rsidR="00000000" w:rsidRDefault="00D41E2A">
            <w:pPr>
              <w:pStyle w:val="Brdtext"/>
              <w:rPr>
                <w:b/>
              </w:rPr>
            </w:pPr>
          </w:p>
        </w:tc>
      </w:tr>
    </w:tbl>
    <w:p w:rsidR="00000000" w:rsidRDefault="00D41E2A">
      <w:r>
        <w:br w:type="page"/>
      </w:r>
    </w:p>
    <w:tbl>
      <w:tblPr>
        <w:tblW w:w="963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Arrendeavgift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000000" w:rsidRDefault="00D41E2A">
            <w:pPr>
              <w:pStyle w:val="Brdtext"/>
            </w:pPr>
            <w:r>
              <w:t xml:space="preserve">Arrendeavgiften är </w:t>
            </w:r>
            <w:proofErr w:type="gramStart"/>
            <w:r>
              <w:t>…………………………………….</w:t>
            </w:r>
            <w:proofErr w:type="gramEnd"/>
            <w:r>
              <w:t xml:space="preserve"> </w:t>
            </w:r>
            <w:proofErr w:type="gramStart"/>
            <w:r>
              <w:t>kronor per år.</w:t>
            </w:r>
            <w:proofErr w:type="gramEnd"/>
          </w:p>
          <w:p w:rsidR="00000000" w:rsidRDefault="00D41E2A">
            <w:pPr>
              <w:pStyle w:val="Brdtext"/>
            </w:pPr>
          </w:p>
          <w:p w:rsidR="00000000" w:rsidRDefault="00D41E2A">
            <w:r>
              <w:t>Avgiften</w:t>
            </w:r>
            <w:r>
              <w:t xml:space="preserve"> skall utan anfordran betalas i förskott senast sista vard</w:t>
            </w:r>
            <w:r>
              <w:t>a</w:t>
            </w:r>
            <w:r>
              <w:t xml:space="preserve">gen före varje kalenderhalvårs början på postgiro </w:t>
            </w:r>
            <w:proofErr w:type="gramStart"/>
            <w:r>
              <w:t>nr  …</w:t>
            </w:r>
            <w:proofErr w:type="gramEnd"/>
            <w:r>
              <w:t>……………….</w:t>
            </w:r>
            <w:proofErr w:type="gramStart"/>
            <w:r>
              <w:t>…..</w:t>
            </w:r>
            <w:proofErr w:type="gramEnd"/>
            <w:r>
              <w:t xml:space="preserve"> eller bankg</w:t>
            </w:r>
            <w:r>
              <w:t>i</w:t>
            </w:r>
            <w:r>
              <w:t>ro nr …………………………….……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000000" w:rsidRDefault="00D41E2A">
            <w:pPr>
              <w:pStyle w:val="Brdtext"/>
            </w:pPr>
            <w:r>
              <w:t xml:space="preserve">Angiven arrendeavgift (grundavgiften) </w:t>
            </w:r>
            <w:r>
              <w:rPr>
                <w:rFonts w:cs="Arial"/>
              </w:rPr>
              <w:t>är anpassad till 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dextalet för oktober månad år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……..</w:t>
            </w:r>
            <w:proofErr w:type="gramEnd"/>
            <w:r>
              <w:rPr>
                <w:rFonts w:cs="Arial"/>
              </w:rPr>
              <w:t xml:space="preserve"> (bastal…………) enligt konsumentpri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index (totalindex) med 1980 som basår. Skulle indextalet någon p</w:t>
            </w:r>
            <w:r>
              <w:rPr>
                <w:rFonts w:cs="Arial"/>
              </w:rPr>
              <w:t>å</w:t>
            </w:r>
            <w:r>
              <w:rPr>
                <w:rFonts w:cs="Arial"/>
              </w:rPr>
              <w:t>följande oktobermånad ha ändrats i förhållande till bastalet, justeras arrendea</w:t>
            </w:r>
            <w:r>
              <w:rPr>
                <w:rFonts w:cs="Arial"/>
              </w:rPr>
              <w:t>v</w:t>
            </w:r>
            <w:r>
              <w:rPr>
                <w:rFonts w:cs="Arial"/>
              </w:rPr>
              <w:t>giften med samma procenttal varmed indextalet ändrats i förhållande till</w:t>
            </w:r>
            <w:r>
              <w:rPr>
                <w:rFonts w:cs="Arial"/>
              </w:rPr>
              <w:t xml:space="preserve"> bastalet. Vid tillämpningen av index skall omräkning av arrendea</w:t>
            </w:r>
            <w:r>
              <w:rPr>
                <w:rFonts w:cs="Arial"/>
              </w:rPr>
              <w:t>v</w:t>
            </w:r>
            <w:r>
              <w:rPr>
                <w:rFonts w:cs="Arial"/>
              </w:rPr>
              <w:t>giften göras med hela procenttal, varvid höjning respekt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ve sänkning sker till närmast hela tal. Avgiften avrundas på samma sätt till heltal kronor. Arrendeavgiften skall aldrig sättas lä</w:t>
            </w:r>
            <w:r>
              <w:rPr>
                <w:rFonts w:cs="Arial"/>
              </w:rPr>
              <w:t>g</w:t>
            </w:r>
            <w:r>
              <w:rPr>
                <w:rFonts w:cs="Arial"/>
              </w:rPr>
              <w:t>re</w:t>
            </w:r>
            <w:r>
              <w:rPr>
                <w:rFonts w:cs="Arial"/>
              </w:rPr>
              <w:t xml:space="preserve"> än grundavgiften. Avgiftsändring sker alltid fr.o.m. den 1 januari året efter det att okt</w:t>
            </w:r>
            <w:r>
              <w:rPr>
                <w:rFonts w:cs="Arial"/>
              </w:rPr>
              <w:t>o</w:t>
            </w:r>
            <w:r>
              <w:rPr>
                <w:rFonts w:cs="Arial"/>
              </w:rPr>
              <w:t>berindex föranlett o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 xml:space="preserve">räkning. 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Fastighetsskatt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000000" w:rsidRDefault="00D41E2A">
            <w:pPr>
              <w:pStyle w:val="Brdtext"/>
            </w:pPr>
            <w:r>
              <w:t xml:space="preserve">På Arrendestället </w:t>
            </w:r>
            <w:proofErr w:type="gramStart"/>
            <w:r>
              <w:t>belöpande</w:t>
            </w:r>
            <w:proofErr w:type="gramEnd"/>
            <w:r>
              <w:t xml:space="preserve"> fastighetsskatt ingår i arrend</w:t>
            </w:r>
            <w:r>
              <w:t>e</w:t>
            </w:r>
            <w:r>
              <w:t xml:space="preserve">avgiften. Fastighetsskatt </w:t>
            </w:r>
            <w:proofErr w:type="gramStart"/>
            <w:r>
              <w:t>belöpande</w:t>
            </w:r>
            <w:proofErr w:type="gramEnd"/>
            <w:r>
              <w:t xml:space="preserve"> på av arrendatorn</w:t>
            </w:r>
            <w:r>
              <w:t xml:space="preserve"> up</w:t>
            </w:r>
            <w:r>
              <w:t>p</w:t>
            </w:r>
            <w:r>
              <w:t>förda byggnader och anläggningar skall betalas av arrend</w:t>
            </w:r>
            <w:r>
              <w:t>a</w:t>
            </w:r>
            <w:r>
              <w:t xml:space="preserve">torn.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Om Arrendestället erhåller eget taxeringsvärde skall den på Arrend</w:t>
            </w:r>
            <w:r>
              <w:t>e</w:t>
            </w:r>
            <w:r>
              <w:t xml:space="preserve">stället </w:t>
            </w:r>
            <w:proofErr w:type="gramStart"/>
            <w:r>
              <w:t>belöpande</w:t>
            </w:r>
            <w:proofErr w:type="gramEnd"/>
            <w:r>
              <w:t xml:space="preserve"> fastighetsskatten dock betalas av arrend</w:t>
            </w:r>
            <w:r>
              <w:t>a</w:t>
            </w:r>
            <w:r>
              <w:t>torn.</w:t>
            </w:r>
          </w:p>
          <w:p w:rsidR="00000000" w:rsidRDefault="00D41E2A">
            <w:pPr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Moms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000000" w:rsidRDefault="00D41E2A">
            <w:pPr>
              <w:pStyle w:val="Brdtext"/>
            </w:pPr>
            <w:r>
              <w:t>Om jordägaren är eller blir skattskyldig för</w:t>
            </w:r>
            <w:r>
              <w:t xml:space="preserve"> mervärdesskatt (moms) för upplåtelsen skall arrendatorn utöver arrendeavgiften även </w:t>
            </w:r>
            <w:proofErr w:type="gramStart"/>
            <w:r>
              <w:t>e</w:t>
            </w:r>
            <w:r>
              <w:t>r</w:t>
            </w:r>
            <w:r>
              <w:t>lägga</w:t>
            </w:r>
            <w:proofErr w:type="gramEnd"/>
            <w:r>
              <w:t xml:space="preserve"> moms med vid varje tid gällande skatt</w:t>
            </w:r>
            <w:r>
              <w:t>e</w:t>
            </w:r>
            <w:r>
              <w:t xml:space="preserve">sats. 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Ränta och beta</w:t>
            </w:r>
            <w:r>
              <w:rPr>
                <w:b/>
              </w:rPr>
              <w:t>l</w:t>
            </w:r>
            <w:r>
              <w:rPr>
                <w:b/>
              </w:rPr>
              <w:t>nings-påminnelse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000000" w:rsidRDefault="00D41E2A">
            <w:pPr>
              <w:rPr>
                <w:bCs/>
              </w:rPr>
            </w:pPr>
            <w:r>
              <w:rPr>
                <w:bCs/>
              </w:rPr>
              <w:t xml:space="preserve">Vid försenad avgiftsbetalning skall arrendatorn </w:t>
            </w:r>
            <w:proofErr w:type="gramStart"/>
            <w:r>
              <w:rPr>
                <w:bCs/>
              </w:rPr>
              <w:t>erlägga</w:t>
            </w:r>
            <w:proofErr w:type="gramEnd"/>
            <w:r>
              <w:rPr>
                <w:bCs/>
              </w:rPr>
              <w:t xml:space="preserve"> dels dröjsmål</w:t>
            </w:r>
            <w:r>
              <w:rPr>
                <w:bCs/>
              </w:rPr>
              <w:t>s</w:t>
            </w:r>
            <w:r>
              <w:rPr>
                <w:bCs/>
              </w:rPr>
              <w:t>ränta enl</w:t>
            </w:r>
            <w:r>
              <w:rPr>
                <w:bCs/>
              </w:rPr>
              <w:t>igt räntelagen, dels ersättning för skriftlig betalningspåmi</w:t>
            </w:r>
            <w:r>
              <w:rPr>
                <w:bCs/>
              </w:rPr>
              <w:t>n</w:t>
            </w:r>
            <w:r>
              <w:rPr>
                <w:bCs/>
              </w:rPr>
              <w:t>nelse enligt lagen och förordningen om ersättning för inka</w:t>
            </w:r>
            <w:r>
              <w:rPr>
                <w:bCs/>
              </w:rPr>
              <w:t>s</w:t>
            </w:r>
            <w:r>
              <w:rPr>
                <w:bCs/>
              </w:rPr>
              <w:t xml:space="preserve">sokostnader m.m. </w:t>
            </w:r>
          </w:p>
          <w:p w:rsidR="00000000" w:rsidRDefault="00D41E2A">
            <w:pPr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Arrendeställets skick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000000" w:rsidRDefault="00D41E2A">
            <w:pPr>
              <w:pStyle w:val="Brdtext"/>
              <w:rPr>
                <w:rFonts w:cs="Arial"/>
              </w:rPr>
            </w:pPr>
            <w:r>
              <w:t xml:space="preserve">Arrendestället utarrenderas i befintligt skick. Det </w:t>
            </w:r>
            <w:proofErr w:type="gramStart"/>
            <w:r>
              <w:t>ankommer</w:t>
            </w:r>
            <w:proofErr w:type="gramEnd"/>
            <w:r>
              <w:t xml:space="preserve"> på arre</w:t>
            </w:r>
            <w:r>
              <w:t>n</w:t>
            </w:r>
            <w:r>
              <w:t>datorn att utföra oc</w:t>
            </w:r>
            <w:r>
              <w:t>h bekosta eventuellt erforderlig utredning (geote</w:t>
            </w:r>
            <w:r>
              <w:t>k</w:t>
            </w:r>
            <w:r>
              <w:lastRenderedPageBreak/>
              <w:t xml:space="preserve">nisk undersökning m.m.) för att bedöma arrendeställets lämplighet för avsett ändamål. </w:t>
            </w:r>
            <w:r>
              <w:rPr>
                <w:rFonts w:cs="Arial"/>
              </w:rPr>
              <w:t xml:space="preserve">Arrendatorn svarar för och bekostar samtliga mark- och installationsarbeten och anslutningar som </w:t>
            </w:r>
            <w:proofErr w:type="gramStart"/>
            <w:r>
              <w:rPr>
                <w:rFonts w:cs="Arial"/>
              </w:rPr>
              <w:t>erfordras</w:t>
            </w:r>
            <w:proofErr w:type="gramEnd"/>
            <w:r>
              <w:rPr>
                <w:rFonts w:cs="Arial"/>
              </w:rPr>
              <w:t xml:space="preserve"> för arrend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st</w:t>
            </w:r>
            <w:r>
              <w:rPr>
                <w:rFonts w:cs="Arial"/>
              </w:rPr>
              <w:t>ällets nyt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 xml:space="preserve">jande och basstationens funktion. </w:t>
            </w:r>
          </w:p>
          <w:p w:rsidR="00000000" w:rsidRDefault="00D41E2A">
            <w:pPr>
              <w:pStyle w:val="Brdtext"/>
              <w:rPr>
                <w:rFonts w:cs="Arial"/>
              </w:rPr>
            </w:pPr>
          </w:p>
          <w:p w:rsidR="00000000" w:rsidRDefault="00D41E2A">
            <w:pPr>
              <w:pStyle w:val="Brdtext"/>
            </w:pPr>
            <w:r>
              <w:t xml:space="preserve">Arrendatorn är skyldig att alltid hålla arrendestället i ett vårdat skick.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 xml:space="preserve">Det </w:t>
            </w:r>
            <w:proofErr w:type="gramStart"/>
            <w:r>
              <w:t>ankommer</w:t>
            </w:r>
            <w:proofErr w:type="gramEnd"/>
            <w:r>
              <w:t xml:space="preserve"> på arrendatorn att tillse att snö och is som kan rasa ned från masten och skada personer eller egendom utan oskäligt dr</w:t>
            </w:r>
            <w:r>
              <w:t>öjsmål avlägsnas.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 xml:space="preserve">På arrendestället får inte uppsättas anordningar för reklam annat än information om den verksamhet som bedrivs på området.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Arrendatorn är skyldig att installera klätterhinder på masten altern</w:t>
            </w:r>
            <w:r>
              <w:t>a</w:t>
            </w:r>
            <w:r>
              <w:t xml:space="preserve">tivt att inhägna Arrendestället. 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Elektr</w:t>
            </w:r>
            <w:r>
              <w:rPr>
                <w:b/>
              </w:rPr>
              <w:t>o-magnetiska fält m.m.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000000" w:rsidRDefault="00D41E2A">
            <w:pPr>
              <w:pStyle w:val="Brdtext"/>
            </w:pPr>
            <w:r>
              <w:t>Arrendatorn är ansvarig för att verksamheten inte medför störnin</w:t>
            </w:r>
            <w:r>
              <w:t>g</w:t>
            </w:r>
            <w:r>
              <w:t>ar eller andra olägenheter för jordägaren eller nyttjanderätt</w:t>
            </w:r>
            <w:r>
              <w:t>s</w:t>
            </w:r>
            <w:r>
              <w:t>havare inom fastigheten eller för data-, tele-, radio-, TV- eller annan elektronisk u</w:t>
            </w:r>
            <w:r>
              <w:t>t</w:t>
            </w:r>
            <w:r>
              <w:t>rustning inom fa</w:t>
            </w:r>
            <w:r>
              <w:t>stigheten eller dess närhet. Skulle sådana störningar uppstå åligger det arrendatorn att omedelbart efter påp</w:t>
            </w:r>
            <w:r>
              <w:t>e</w:t>
            </w:r>
            <w:r>
              <w:t>kande svara för och b</w:t>
            </w:r>
            <w:r>
              <w:t>e</w:t>
            </w:r>
            <w:r>
              <w:t xml:space="preserve">kosta </w:t>
            </w:r>
            <w:proofErr w:type="gramStart"/>
            <w:r>
              <w:t>erforderliga</w:t>
            </w:r>
            <w:proofErr w:type="gramEnd"/>
            <w:r>
              <w:t xml:space="preserve"> åtgärder för att undanröja störningarna och att åtgärda problemen. Om olägenheterna inte skyndsamt kan u</w:t>
            </w:r>
            <w:r>
              <w:t>n</w:t>
            </w:r>
            <w:r>
              <w:t xml:space="preserve">danröjas, </w:t>
            </w:r>
            <w:proofErr w:type="gramStart"/>
            <w:r>
              <w:t>ankommer</w:t>
            </w:r>
            <w:proofErr w:type="gramEnd"/>
            <w:r>
              <w:t xml:space="preserve"> det på arrend</w:t>
            </w:r>
            <w:r>
              <w:t>a</w:t>
            </w:r>
            <w:r>
              <w:t xml:space="preserve">torn att ta basstationen ur drift till dess så skett.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Antennanläggningen skall placeras och utföras så att bostadslägenh</w:t>
            </w:r>
            <w:r>
              <w:t>e</w:t>
            </w:r>
            <w:r>
              <w:t>ter, lokaler och andra utrymmen inom- eller utomhus som jor</w:t>
            </w:r>
            <w:r>
              <w:t>d</w:t>
            </w:r>
            <w:r>
              <w:t>ägaren, hans anställda eller nyttjanderä</w:t>
            </w:r>
            <w:r>
              <w:t>ttshavare och andra normalt har tilltr</w:t>
            </w:r>
            <w:r>
              <w:t>ä</w:t>
            </w:r>
            <w:r>
              <w:t>de till inte utsätts för elektromagnetiska fält (strålning) som överstiger vid varje tid gällande gränsvärde för allmänhetens exponering för ele</w:t>
            </w:r>
            <w:r>
              <w:t>k</w:t>
            </w:r>
            <w:r>
              <w:t>tromagnetiska fält utfärdade av Statens strålskyddsinstitut eller beh</w:t>
            </w:r>
            <w:r>
              <w:t>ö</w:t>
            </w:r>
            <w:r>
              <w:t>ri</w:t>
            </w:r>
            <w:r>
              <w:t>gt internationellt organ. Arrendatorn garanterar att det elektroma</w:t>
            </w:r>
            <w:r>
              <w:t>g</w:t>
            </w:r>
            <w:r>
              <w:t>netiska fältet från Anten</w:t>
            </w:r>
            <w:r>
              <w:t>n</w:t>
            </w:r>
            <w:r>
              <w:t xml:space="preserve">anläggningen utanför skyddszonen alltid understiger detta värde.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Till grund för bestämmandet av skyddszonen kan läggas typmä</w:t>
            </w:r>
            <w:r>
              <w:t>t</w:t>
            </w:r>
            <w:r>
              <w:t>ningar för aktuell anläggning vid ma</w:t>
            </w:r>
            <w:r>
              <w:t>ximal sändningseffekt. Jor</w:t>
            </w:r>
            <w:r>
              <w:t>d</w:t>
            </w:r>
            <w:r>
              <w:t>ägaren har rätt att begära att en mätning skall ske av elektromagnetiska fält i sa</w:t>
            </w:r>
            <w:r>
              <w:t>m</w:t>
            </w:r>
            <w:r>
              <w:t>band med att anläggningen tas i drift om det är mot</w:t>
            </w:r>
            <w:r>
              <w:t>i</w:t>
            </w:r>
            <w:r>
              <w:t>verat med hänsyn till oro från anställda eller nyttjanderättshavare på fastigheten. Mä</w:t>
            </w:r>
            <w:r>
              <w:t>t</w:t>
            </w:r>
            <w:r>
              <w:t xml:space="preserve">ningen </w:t>
            </w:r>
            <w:r>
              <w:t>skall fastställas genom mätning vid sändning och beräknas u</w:t>
            </w:r>
            <w:r>
              <w:t>t</w:t>
            </w:r>
            <w:r>
              <w:t xml:space="preserve">ifrån anläggningens maximala effekt.  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Arrendatorn skall biträda jordägaren med information om verksamh</w:t>
            </w:r>
            <w:r>
              <w:t>e</w:t>
            </w:r>
            <w:r>
              <w:lastRenderedPageBreak/>
              <w:t>ten och dess verkningar.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 xml:space="preserve">Renhållning, el m.m. 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000000" w:rsidRDefault="00D41E2A">
            <w:pPr>
              <w:pStyle w:val="Brdtext"/>
            </w:pPr>
            <w:r>
              <w:t>Arrendatorn ansvarar för och bekosta</w:t>
            </w:r>
            <w:r>
              <w:t>r all renhållning på och invid a</w:t>
            </w:r>
            <w:r>
              <w:t>r</w:t>
            </w:r>
            <w:r>
              <w:t xml:space="preserve">rendestället. I den mån jordägaren </w:t>
            </w:r>
            <w:proofErr w:type="gramStart"/>
            <w:r>
              <w:t>påförs</w:t>
            </w:r>
            <w:proofErr w:type="gramEnd"/>
            <w:r>
              <w:t xml:space="preserve"> renhållningsavgifter e</w:t>
            </w:r>
            <w:r>
              <w:t>l</w:t>
            </w:r>
            <w:r>
              <w:t>ler andra avgifter hänförliga till arrendestä</w:t>
            </w:r>
            <w:r>
              <w:t>l</w:t>
            </w:r>
            <w:r>
              <w:t xml:space="preserve">let och dess nyttjande skall arrendatorn ersätta jordägaren med motsvarande belopp.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Elektrisk ström ingår inte</w:t>
            </w:r>
            <w:r>
              <w:t xml:space="preserve"> i arrendeavgiften. Det </w:t>
            </w:r>
            <w:proofErr w:type="gramStart"/>
            <w:r>
              <w:t>ankommer</w:t>
            </w:r>
            <w:proofErr w:type="gramEnd"/>
            <w:r>
              <w:t xml:space="preserve"> på arre</w:t>
            </w:r>
            <w:r>
              <w:t>n</w:t>
            </w:r>
            <w:r>
              <w:t xml:space="preserve">datorn att teckna eget abonnemang för elektrisk ström, om inte annat överenskommes mellan parterna. 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Vägar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000000" w:rsidRDefault="00D41E2A">
            <w:pPr>
              <w:pStyle w:val="Brdtext"/>
            </w:pPr>
            <w:r>
              <w:t>Alt. 1. Arrendatorn har rätt att för Arrendeställets nyttjande anlä</w:t>
            </w:r>
            <w:r>
              <w:t>g</w:t>
            </w:r>
            <w:r>
              <w:t>ga enskild väg till Arrendeställe</w:t>
            </w:r>
            <w:r>
              <w:t xml:space="preserve">t enligt markering på bilaga </w:t>
            </w:r>
            <w:proofErr w:type="gramStart"/>
            <w:r>
              <w:t>…Det</w:t>
            </w:r>
            <w:proofErr w:type="gramEnd"/>
            <w:r>
              <w:t xml:space="preserve"> a</w:t>
            </w:r>
            <w:r>
              <w:t>n</w:t>
            </w:r>
            <w:r>
              <w:t>kommer på arrendatorn att svara för och b</w:t>
            </w:r>
            <w:r>
              <w:t>e</w:t>
            </w:r>
            <w:r>
              <w:t>kosta samtliga åtgärder för vägens anläggande, drift och u</w:t>
            </w:r>
            <w:r>
              <w:t>n</w:t>
            </w:r>
            <w:r>
              <w:t xml:space="preserve">derhåll.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>Alt. 2. Arrendatorn får nyttja enskild väg till Arrendestället enligt ma</w:t>
            </w:r>
            <w:r>
              <w:t>r</w:t>
            </w:r>
            <w:r>
              <w:t xml:space="preserve">kering på bilaga </w:t>
            </w:r>
            <w:proofErr w:type="gramStart"/>
            <w:r>
              <w:t>…..</w:t>
            </w:r>
            <w:proofErr w:type="gramEnd"/>
            <w:r>
              <w:t xml:space="preserve">  Arrendatorn s</w:t>
            </w:r>
            <w:r>
              <w:t>kall med hänsyn till den o</w:t>
            </w:r>
            <w:r>
              <w:t>m</w:t>
            </w:r>
            <w:r>
              <w:t>fattning han nyttjar sådan väg ta skälig del i kostnaderna för jordägarens vä</w:t>
            </w:r>
            <w:r>
              <w:t>g</w:t>
            </w:r>
            <w:r>
              <w:t>hållning.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</w:pPr>
            <w:r>
              <w:t xml:space="preserve">Alt. 3. Arrendatorn skall betala på Arrendestället </w:t>
            </w:r>
            <w:proofErr w:type="gramStart"/>
            <w:r>
              <w:t>belöpande</w:t>
            </w:r>
            <w:proofErr w:type="gramEnd"/>
            <w:r>
              <w:t xml:space="preserve"> avgi</w:t>
            </w:r>
            <w:r>
              <w:t>f</w:t>
            </w:r>
            <w:r>
              <w:t>ter till vägsamfällighet.</w:t>
            </w:r>
          </w:p>
          <w:p w:rsidR="00000000" w:rsidRDefault="00D41E2A">
            <w:pPr>
              <w:pStyle w:val="Brdtext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br w:type="page"/>
            </w: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000000" w:rsidRDefault="00D41E2A">
            <w:pPr>
              <w:pStyle w:val="Brdtext"/>
            </w:pPr>
            <w:r>
              <w:t>Arrendatorn skall utge ersättning</w:t>
            </w:r>
            <w:r>
              <w:t xml:space="preserve"> till jordägaren för skador på fastigh</w:t>
            </w:r>
            <w:r>
              <w:t>e</w:t>
            </w:r>
            <w:r>
              <w:t>ten eller som annars drabbar jordägaren till följd av nedfalla</w:t>
            </w:r>
            <w:r>
              <w:t>n</w:t>
            </w:r>
            <w:r>
              <w:t xml:space="preserve">de snö och is eller anordningar från masten eller i övrigt </w:t>
            </w:r>
            <w:r>
              <w:rPr>
                <w:rFonts w:cs="Arial"/>
              </w:rPr>
              <w:t>för person- och sa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skador som uppstår</w:t>
            </w:r>
            <w:r>
              <w:t xml:space="preserve"> till följd av verksamheten på Arrend</w:t>
            </w:r>
            <w:r>
              <w:t>e</w:t>
            </w:r>
            <w:r>
              <w:t xml:space="preserve">stället. </w:t>
            </w:r>
          </w:p>
          <w:p w:rsidR="00000000" w:rsidRDefault="00D41E2A">
            <w:pPr>
              <w:pStyle w:val="Brdtext"/>
            </w:pPr>
          </w:p>
          <w:p w:rsidR="00000000" w:rsidRDefault="00D41E2A">
            <w:pPr>
              <w:pStyle w:val="Brdtext"/>
              <w:rPr>
                <w:b/>
              </w:rPr>
            </w:pPr>
            <w:r>
              <w:t>Arrendato</w:t>
            </w:r>
            <w:r>
              <w:t>rn förbinder sig vidare att hålla jordägaren skade</w:t>
            </w:r>
            <w:r>
              <w:t>s</w:t>
            </w:r>
            <w:r>
              <w:t xml:space="preserve">lös för eventuellt skadestånd och därmed sammanhängande kostnader som kan drabba jordägaren på grund av arrendatorns verksamhet och </w:t>
            </w:r>
            <w:proofErr w:type="gramStart"/>
            <w:r>
              <w:t>nyt</w:t>
            </w:r>
            <w:r>
              <w:t>t</w:t>
            </w:r>
            <w:r>
              <w:t>jande</w:t>
            </w:r>
            <w:proofErr w:type="gramEnd"/>
            <w:r>
              <w:t xml:space="preserve"> av Arrendestället. Arrendatorn skall skyndsamt underrä</w:t>
            </w:r>
            <w:r>
              <w:t>t</w:t>
            </w:r>
            <w:r>
              <w:t>tas om k</w:t>
            </w:r>
            <w:r>
              <w:t>rav skulle riktas mot jordägaren som hänför sig till arrend</w:t>
            </w:r>
            <w:r>
              <w:t>a</w:t>
            </w:r>
            <w:r>
              <w:t>torns verksamhet. Jordägaren skall samråda med arrendatorn inför eventue</w:t>
            </w:r>
            <w:r>
              <w:t>l</w:t>
            </w:r>
            <w:r>
              <w:t>la förlikningsförhandlingar med tredje man och inför eventuell rätt</w:t>
            </w:r>
            <w:r>
              <w:t>e</w:t>
            </w:r>
            <w:r>
              <w:t>gång. Jordägaren får inte utan arrendatorns samtycke va</w:t>
            </w:r>
            <w:r>
              <w:t>re sig ingå fö</w:t>
            </w:r>
            <w:r>
              <w:t>r</w:t>
            </w:r>
            <w:r>
              <w:t xml:space="preserve">likning med tredje man eller till någon del medge tredje mans talan eller </w:t>
            </w:r>
            <w:proofErr w:type="gramStart"/>
            <w:r>
              <w:t>vitsorda</w:t>
            </w:r>
            <w:proofErr w:type="gramEnd"/>
            <w:r>
              <w:t xml:space="preserve"> belopp i sådan rätt</w:t>
            </w:r>
            <w:r>
              <w:t>e</w:t>
            </w:r>
            <w:r>
              <w:t xml:space="preserve">gång som här avses. </w:t>
            </w:r>
          </w:p>
          <w:p w:rsidR="00000000" w:rsidRDefault="00D41E2A">
            <w:pPr>
              <w:pStyle w:val="Brdtext"/>
              <w:rPr>
                <w:b/>
              </w:rPr>
            </w:pPr>
          </w:p>
          <w:p w:rsidR="00000000" w:rsidRDefault="00D41E2A">
            <w:pPr>
              <w:pStyle w:val="Brdtext"/>
              <w:rPr>
                <w:bCs/>
              </w:rPr>
            </w:pPr>
            <w:r>
              <w:rPr>
                <w:bCs/>
              </w:rPr>
              <w:t>Jordägaren är inte ansvarig för skada på Arrendestället eller arrend</w:t>
            </w:r>
            <w:r>
              <w:rPr>
                <w:bCs/>
              </w:rPr>
              <w:t>a</w:t>
            </w:r>
            <w:r>
              <w:rPr>
                <w:bCs/>
              </w:rPr>
              <w:t>torn tillhörig egendom som orsakas av markens b</w:t>
            </w:r>
            <w:r>
              <w:rPr>
                <w:bCs/>
              </w:rPr>
              <w:t>eskaffenhet, grun</w:t>
            </w:r>
            <w:r>
              <w:rPr>
                <w:bCs/>
              </w:rPr>
              <w:t>d</w:t>
            </w:r>
            <w:r>
              <w:rPr>
                <w:bCs/>
              </w:rPr>
              <w:t>vattenförändringar, tredje man eller al</w:t>
            </w:r>
            <w:r>
              <w:rPr>
                <w:bCs/>
              </w:rPr>
              <w:t>l</w:t>
            </w:r>
            <w:r>
              <w:rPr>
                <w:bCs/>
              </w:rPr>
              <w:t>mänheten.</w:t>
            </w:r>
          </w:p>
          <w:p w:rsidR="00000000" w:rsidRDefault="00D41E2A">
            <w:pPr>
              <w:rPr>
                <w:bCs/>
              </w:rPr>
            </w:pPr>
          </w:p>
        </w:tc>
      </w:tr>
    </w:tbl>
    <w:p w:rsidR="00000000" w:rsidRDefault="00D41E2A">
      <w:r>
        <w:lastRenderedPageBreak/>
        <w:br w:type="page"/>
      </w:r>
    </w:p>
    <w:tbl>
      <w:tblPr>
        <w:tblW w:w="963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Försäkring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000000" w:rsidRDefault="00D41E2A">
            <w:pPr>
              <w:pStyle w:val="Brdtext"/>
            </w:pPr>
            <w:r>
              <w:t>Arrendatorn är skyldig att teckna och vidmakthålla en ansvarsförsä</w:t>
            </w:r>
            <w:r>
              <w:t>k</w:t>
            </w:r>
            <w:r>
              <w:t xml:space="preserve">ring för sin verksamhet på arrendestället. </w:t>
            </w:r>
          </w:p>
          <w:p w:rsidR="00000000" w:rsidRDefault="00D41E2A">
            <w:pPr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Lednings-dragning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000000" w:rsidRDefault="00D41E2A">
            <w:pPr>
              <w:pStyle w:val="Brdtext"/>
            </w:pPr>
            <w:r>
              <w:t>Arrendatorn medger att jordägare</w:t>
            </w:r>
            <w:r>
              <w:t>n, eller annan som har dennes til</w:t>
            </w:r>
            <w:r>
              <w:t>l</w:t>
            </w:r>
            <w:r>
              <w:t>stånd, får dra fram och vidmakthålla ledningar i eller över arrendestä</w:t>
            </w:r>
            <w:r>
              <w:t>l</w:t>
            </w:r>
            <w:r>
              <w:t xml:space="preserve">let med </w:t>
            </w:r>
            <w:proofErr w:type="gramStart"/>
            <w:r>
              <w:t>erforderliga</w:t>
            </w:r>
            <w:proofErr w:type="gramEnd"/>
            <w:r>
              <w:t xml:space="preserve"> ledningsstolpar och infästnings</w:t>
            </w:r>
            <w:r>
              <w:softHyphen/>
              <w:t>anordningar på byggnader, om detta är ändamålsenligt och kan ske utan avsevärd ol</w:t>
            </w:r>
            <w:r>
              <w:t>ä</w:t>
            </w:r>
            <w:r>
              <w:t>genhet för arren</w:t>
            </w:r>
            <w:r>
              <w:t>datorn. Om fråga om sådan ledningsdragning up</w:t>
            </w:r>
            <w:r>
              <w:t>p</w:t>
            </w:r>
            <w:r>
              <w:t>kommer är jordägaren skyldig att samråda med arrend</w:t>
            </w:r>
            <w:r>
              <w:t>a</w:t>
            </w:r>
            <w:r>
              <w:t xml:space="preserve">torn i skälig tid innan åtgärden vidtas. Arrendatorn är skyldig att utan ersättning tåla det intrång som föranleds av att ledningarna anläggs och </w:t>
            </w:r>
            <w:proofErr w:type="gramStart"/>
            <w:r>
              <w:t>nyttjas</w:t>
            </w:r>
            <w:proofErr w:type="gramEnd"/>
            <w:r>
              <w:t>, men</w:t>
            </w:r>
            <w:r>
              <w:t xml:space="preserve"> har rätt till ersättning för d</w:t>
            </w:r>
            <w:r>
              <w:t>i</w:t>
            </w:r>
            <w:r>
              <w:t>rekta skador i övrigt.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Träd m.m.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000000" w:rsidRDefault="00D41E2A">
            <w:pPr>
              <w:pStyle w:val="Brdtext"/>
            </w:pPr>
            <w:r>
              <w:t>Arrendatorn har rätt att inom Arrendestället ta bort träd, buskar och annat som är till hinder vid utförande, underhåll eller komplettering av arrendatorns verksamhet inom A</w:t>
            </w:r>
            <w:r>
              <w:t>r</w:t>
            </w:r>
            <w:r>
              <w:t>rendeställ</w:t>
            </w:r>
            <w:r>
              <w:t xml:space="preserve">et. </w:t>
            </w:r>
          </w:p>
          <w:p w:rsidR="00000000" w:rsidRDefault="00D41E2A">
            <w:pPr>
              <w:pStyle w:val="Brdtext"/>
            </w:pPr>
            <w:r>
              <w:t>Borttagna träd tillhör jordägaren om inte annat överen</w:t>
            </w:r>
            <w:r>
              <w:t>s</w:t>
            </w:r>
            <w:r>
              <w:t xml:space="preserve">kommits vid varje särskilt tillfälle. </w:t>
            </w:r>
          </w:p>
          <w:p w:rsidR="00000000" w:rsidRDefault="00D41E2A">
            <w:pPr>
              <w:pStyle w:val="Brdtext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Inskrivnings- förbud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000000" w:rsidRDefault="00D41E2A">
            <w:pPr>
              <w:pStyle w:val="Brdtext"/>
            </w:pPr>
            <w:r>
              <w:t>Arrenderätten får inte inskrivas, utan jordägarens samtycke.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Upplåtelse i an</w:t>
            </w:r>
            <w:r>
              <w:rPr>
                <w:b/>
              </w:rPr>
              <w:t>d</w:t>
            </w:r>
            <w:r>
              <w:rPr>
                <w:b/>
              </w:rPr>
              <w:t>ra hand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000000" w:rsidRDefault="00D41E2A">
            <w:pPr>
              <w:pStyle w:val="Brdtext"/>
            </w:pPr>
            <w:r>
              <w:t>Arrendatorn får inte utan jordägarens</w:t>
            </w:r>
            <w:r>
              <w:t xml:space="preserve"> skriftliga samtycke upplåta </w:t>
            </w:r>
            <w:proofErr w:type="gramStart"/>
            <w:r>
              <w:t>nyt</w:t>
            </w:r>
            <w:r>
              <w:t>t</w:t>
            </w:r>
            <w:r>
              <w:t>janderätt</w:t>
            </w:r>
            <w:proofErr w:type="gramEnd"/>
            <w:r>
              <w:t xml:space="preserve"> till någon del av Arrendestället eller till egen byggnad på a</w:t>
            </w:r>
            <w:r>
              <w:t>r</w:t>
            </w:r>
            <w:r>
              <w:t>rendestället. Jordägaren skall lämna samtycke till sådan uppl</w:t>
            </w:r>
            <w:r>
              <w:t>å</w:t>
            </w:r>
            <w:r>
              <w:t>telse som avses i punkt 3, om inte jordägaren har skälig a</w:t>
            </w:r>
            <w:r>
              <w:t>n</w:t>
            </w:r>
            <w:r>
              <w:t>ledning att motsätta sig upplå</w:t>
            </w:r>
            <w:r>
              <w:t xml:space="preserve">telsen. 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Överlåtelse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000000" w:rsidRDefault="00D41E2A">
            <w:pPr>
              <w:pStyle w:val="Brdtext"/>
            </w:pPr>
            <w:r>
              <w:t>Arrendatorn får inte utan jordägarens skriftliga samtycke överlåta a</w:t>
            </w:r>
            <w:r>
              <w:t>r</w:t>
            </w:r>
            <w:r>
              <w:t>rendet eller annars sätta annan i sitt ställe. Jordägaren skall lämna sa</w:t>
            </w:r>
            <w:r>
              <w:t>m</w:t>
            </w:r>
            <w:r>
              <w:t>tycke till överlåtelse som sker till a</w:t>
            </w:r>
            <w:r>
              <w:t>n</w:t>
            </w:r>
            <w:r>
              <w:t>nan operatör som innehar en av post- och telest</w:t>
            </w:r>
            <w:r>
              <w:t>yrelsen beviljad licens för telekommunik</w:t>
            </w:r>
            <w:r>
              <w:t>a</w:t>
            </w:r>
            <w:r>
              <w:t>tion eller till annat företag inom koncern eller företagsgrupp i vilken arrend</w:t>
            </w:r>
            <w:r>
              <w:t>a</w:t>
            </w:r>
            <w:r>
              <w:t>torn ingår, om inte jordägaren har skälig anledning att motsätta sig överl</w:t>
            </w:r>
            <w:r>
              <w:t>å</w:t>
            </w:r>
            <w:r>
              <w:t xml:space="preserve">telsen. </w:t>
            </w:r>
          </w:p>
          <w:p w:rsidR="00000000" w:rsidRDefault="00D41E2A">
            <w:pPr>
              <w:rPr>
                <w:b/>
              </w:rPr>
            </w:pPr>
          </w:p>
        </w:tc>
      </w:tr>
    </w:tbl>
    <w:p w:rsidR="00000000" w:rsidRDefault="00D41E2A">
      <w:r>
        <w:br w:type="page"/>
      </w:r>
    </w:p>
    <w:tbl>
      <w:tblPr>
        <w:tblW w:w="963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Force majeure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  <w:p w:rsidR="00000000" w:rsidRDefault="00D41E2A">
            <w:pPr>
              <w:pStyle w:val="Brdtex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 fritar sig från skyldigh</w:t>
            </w:r>
            <w:r>
              <w:rPr>
                <w:rFonts w:cs="Arial"/>
                <w:szCs w:val="24"/>
              </w:rPr>
              <w:t xml:space="preserve">et att fullgöra sin del av avtalet och från skyldighet att </w:t>
            </w:r>
            <w:proofErr w:type="gramStart"/>
            <w:r>
              <w:rPr>
                <w:rFonts w:cs="Arial"/>
                <w:szCs w:val="24"/>
              </w:rPr>
              <w:t>erlägga</w:t>
            </w:r>
            <w:proofErr w:type="gramEnd"/>
            <w:r>
              <w:rPr>
                <w:rFonts w:cs="Arial"/>
                <w:szCs w:val="24"/>
              </w:rPr>
              <w:t xml:space="preserve"> skadestånd om hans åtaga</w:t>
            </w:r>
            <w:r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>den inte alls eller endast till onormalt hög kostnad kan ful</w:t>
            </w:r>
            <w:r>
              <w:rPr>
                <w:rFonts w:cs="Arial"/>
                <w:szCs w:val="24"/>
              </w:rPr>
              <w:t>l</w:t>
            </w:r>
            <w:r>
              <w:rPr>
                <w:rFonts w:cs="Arial"/>
                <w:szCs w:val="24"/>
              </w:rPr>
              <w:t>göras på grund av krig eller upplopp, arbetsinställelse, blockad, eldsvåda, explosion, ingrepp av offen</w:t>
            </w:r>
            <w:r>
              <w:rPr>
                <w:rFonts w:cs="Arial"/>
                <w:szCs w:val="24"/>
              </w:rPr>
              <w:t>tlig myndighet eller annan härmed jämförlig händelse som pa</w:t>
            </w:r>
            <w:r>
              <w:rPr>
                <w:rFonts w:cs="Arial"/>
                <w:szCs w:val="24"/>
              </w:rPr>
              <w:t>r</w:t>
            </w:r>
            <w:r>
              <w:rPr>
                <w:rFonts w:cs="Arial"/>
                <w:szCs w:val="24"/>
              </w:rPr>
              <w:t>ten inte råder över och inte heller kunnat förutse.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Arrendets up</w:t>
            </w:r>
            <w:r>
              <w:rPr>
                <w:b/>
              </w:rPr>
              <w:t>p</w:t>
            </w:r>
            <w:r>
              <w:rPr>
                <w:b/>
              </w:rPr>
              <w:t>hörande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000000" w:rsidRDefault="00D41E2A">
            <w:pPr>
              <w:pStyle w:val="Brdtext"/>
            </w:pPr>
            <w:r>
              <w:t>Vid avtalets upphörande skall arrendatorn bortföra sina byggn</w:t>
            </w:r>
            <w:r>
              <w:t>a</w:t>
            </w:r>
            <w:r>
              <w:t>der och anläggningar och så långt möjligt återställa a</w:t>
            </w:r>
            <w:r>
              <w:t>rrendestället i u</w:t>
            </w:r>
            <w:r>
              <w:t>r</w:t>
            </w:r>
            <w:r>
              <w:t xml:space="preserve">sprungligt skick. 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Särskilda vil</w:t>
            </w:r>
            <w:r>
              <w:rPr>
                <w:b/>
              </w:rPr>
              <w:t>l</w:t>
            </w:r>
            <w:r>
              <w:rPr>
                <w:b/>
              </w:rPr>
              <w:t>kor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000000" w:rsidRDefault="00D41E2A">
            <w:pPr>
              <w:pStyle w:val="Brdtext"/>
            </w:pPr>
            <w:r>
              <w:t>För arrendet skall härutöver gälla följande villkor:</w:t>
            </w:r>
          </w:p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br w:type="page"/>
            </w: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Skiljedom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000000" w:rsidRDefault="00D41E2A">
            <w:pPr>
              <w:pStyle w:val="Brdtext"/>
            </w:pPr>
            <w:r>
              <w:t>Tvister i anledning av detta arrendeförhållande skall avgöras av ski</w:t>
            </w:r>
            <w:r>
              <w:t>l</w:t>
            </w:r>
            <w:r>
              <w:t>jemän enligt lag om skiljeförfarande (SFS 1999:116</w:t>
            </w:r>
            <w:r>
              <w:t>). Länets arrend</w:t>
            </w:r>
            <w:r>
              <w:t>e</w:t>
            </w:r>
            <w:r>
              <w:t>nämnd skall vara skiljenämnd.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Kontrakts-exemplar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000000" w:rsidRDefault="00D41E2A">
            <w:pPr>
              <w:pStyle w:val="Brdtext"/>
            </w:pPr>
            <w:r>
              <w:t>Detta avtal har upprättats i två exemplar, av vilka jordägaren och a</w:t>
            </w:r>
            <w:r>
              <w:t>r</w:t>
            </w:r>
            <w:r>
              <w:t>rendatorn tagit var sitt.</w:t>
            </w:r>
          </w:p>
          <w:p w:rsidR="00000000" w:rsidRDefault="00D41E2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>
            <w:pPr>
              <w:rPr>
                <w:b/>
              </w:rPr>
            </w:pPr>
          </w:p>
          <w:p w:rsidR="00000000" w:rsidRDefault="00D41E2A">
            <w:pPr>
              <w:rPr>
                <w:b/>
              </w:rPr>
            </w:pPr>
            <w:r>
              <w:rPr>
                <w:b/>
              </w:rPr>
              <w:t>Underskrifter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2A"/>
          <w:p w:rsidR="00000000" w:rsidRDefault="00D41E2A">
            <w:r>
              <w:t>Jordägarens underskrift:</w:t>
            </w:r>
            <w:r>
              <w:tab/>
            </w:r>
            <w:r>
              <w:tab/>
              <w:t>Arrendatorns underskrift:</w:t>
            </w:r>
          </w:p>
          <w:p w:rsidR="00000000" w:rsidRDefault="00D41E2A">
            <w:r>
              <w:t>(ort och datum)</w:t>
            </w:r>
            <w:r>
              <w:tab/>
            </w:r>
            <w:r>
              <w:tab/>
            </w:r>
            <w:r>
              <w:tab/>
            </w:r>
            <w:r>
              <w:t>(ort och datum)</w:t>
            </w:r>
          </w:p>
          <w:p w:rsidR="00000000" w:rsidRDefault="00D41E2A"/>
          <w:p w:rsidR="00000000" w:rsidRDefault="00D41E2A"/>
          <w:p w:rsidR="00000000" w:rsidRDefault="00D41E2A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………………………………….</w:t>
            </w:r>
            <w:proofErr w:type="gramEnd"/>
            <w:r>
              <w:rPr>
                <w:b/>
              </w:rPr>
              <w:tab/>
              <w:t>………………………………………</w:t>
            </w:r>
          </w:p>
        </w:tc>
      </w:tr>
    </w:tbl>
    <w:p w:rsidR="00000000" w:rsidRDefault="00D41E2A">
      <w:pPr>
        <w:pStyle w:val="Brdtextmedindrag"/>
        <w:tabs>
          <w:tab w:val="clear" w:pos="4111"/>
          <w:tab w:val="clear" w:pos="7386"/>
          <w:tab w:val="right" w:pos="7938"/>
        </w:tabs>
        <w:ind w:left="0" w:right="-362"/>
      </w:pPr>
    </w:p>
    <w:sectPr w:rsidR="00000000">
      <w:headerReference w:type="default" r:id="rId8"/>
      <w:footerReference w:type="first" r:id="rId9"/>
      <w:pgSz w:w="11907" w:h="16840" w:code="9"/>
      <w:pgMar w:top="544" w:right="2126" w:bottom="1134" w:left="2262" w:header="14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41E2A" w:rsidP="007B2730">
      <w:pPr>
        <w:spacing w:after="0" w:line="240" w:lineRule="auto"/>
      </w:pPr>
      <w:r>
        <w:separator/>
      </w:r>
    </w:p>
  </w:endnote>
  <w:endnote w:type="continuationSeparator" w:id="0">
    <w:p w:rsidR="00000000" w:rsidRDefault="00D41E2A" w:rsidP="007B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1E2A">
    <w:pPr>
      <w:pStyle w:val="Sidfot"/>
      <w:pBdr>
        <w:bottom w:val="single" w:sz="6" w:space="0" w:color="auto"/>
      </w:pBdr>
      <w:spacing w:after="0"/>
      <w:ind w:left="-1120" w:right="-900"/>
      <w:rPr>
        <w:i/>
      </w:rPr>
    </w:pPr>
  </w:p>
  <w:p w:rsidR="00000000" w:rsidRDefault="00D41E2A">
    <w:pPr>
      <w:pStyle w:val="Sidfot"/>
      <w:tabs>
        <w:tab w:val="clear" w:pos="4320"/>
        <w:tab w:val="left" w:pos="993"/>
        <w:tab w:val="left" w:pos="4111"/>
        <w:tab w:val="left" w:pos="5954"/>
      </w:tabs>
      <w:spacing w:after="0" w:line="240" w:lineRule="auto"/>
      <w:ind w:left="-1134" w:right="-1128"/>
      <w:rPr>
        <w:rFonts w:ascii="Times New Roman" w:hAnsi="Times New Roman"/>
        <w:bCs/>
        <w:i/>
        <w:sz w:val="18"/>
      </w:rPr>
    </w:pPr>
    <w:r>
      <w:rPr>
        <w:rFonts w:ascii="Times New Roman" w:hAnsi="Times New Roman"/>
        <w:bCs/>
        <w:sz w:val="18"/>
      </w:rPr>
      <w:t>Representanter för 3G Infrastructure Services AB, Hi3G Access AB, Orange Sverige AB och Vodafone Sver</w:t>
    </w:r>
    <w:r>
      <w:rPr>
        <w:rFonts w:ascii="Times New Roman" w:hAnsi="Times New Roman"/>
        <w:bCs/>
        <w:sz w:val="18"/>
      </w:rPr>
      <w:t>ige AB har medverkat vid utformningen av bestämmelserna. Svenska Kommunförbundet svarar dock ensam för den slutliga utformningen av underlaget.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41E2A" w:rsidP="007B2730">
      <w:pPr>
        <w:spacing w:after="0" w:line="240" w:lineRule="auto"/>
      </w:pPr>
      <w:r>
        <w:separator/>
      </w:r>
    </w:p>
  </w:footnote>
  <w:footnote w:type="continuationSeparator" w:id="0">
    <w:p w:rsidR="00000000" w:rsidRDefault="00D41E2A" w:rsidP="007B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1E2A">
    <w:pPr>
      <w:pStyle w:val="Sidhuvud"/>
      <w:tabs>
        <w:tab w:val="clear" w:pos="4320"/>
        <w:tab w:val="clear" w:pos="8640"/>
        <w:tab w:val="left" w:pos="4111"/>
        <w:tab w:val="right" w:pos="8080"/>
      </w:tabs>
      <w:spacing w:after="60"/>
      <w:ind w:left="-1123"/>
      <w:rPr>
        <w:rFonts w:ascii="Arial" w:hAnsi="Arial"/>
        <w:sz w:val="18"/>
      </w:rPr>
    </w:pPr>
    <w:bookmarkStart w:id="11" w:name="OrgNamnSid2"/>
  </w:p>
  <w:p w:rsidR="00000000" w:rsidRDefault="00D41E2A">
    <w:pPr>
      <w:pStyle w:val="Sidhuvud"/>
      <w:tabs>
        <w:tab w:val="clear" w:pos="4320"/>
        <w:tab w:val="clear" w:pos="8640"/>
        <w:tab w:val="left" w:pos="4111"/>
        <w:tab w:val="right" w:pos="8080"/>
      </w:tabs>
      <w:spacing w:after="60"/>
      <w:ind w:left="-1123"/>
      <w:rPr>
        <w:rFonts w:ascii="Arial" w:hAnsi="Arial"/>
        <w:sz w:val="20"/>
      </w:rPr>
    </w:pPr>
    <w:r>
      <w:rPr>
        <w:rFonts w:ascii="Arial" w:hAnsi="Arial"/>
        <w:sz w:val="18"/>
      </w:rPr>
      <w:t>SVENSKA KOMMUNFÖRBUNDET</w:t>
    </w:r>
    <w:bookmarkEnd w:id="11"/>
    <w:r>
      <w:tab/>
    </w:r>
    <w:bookmarkStart w:id="12" w:name="DatumSid2"/>
    <w:bookmarkEnd w:id="12"/>
    <w:r>
      <w:rPr>
        <w:rFonts w:ascii="Arial" w:hAnsi="Arial" w:cs="Arial"/>
        <w:sz w:val="18"/>
      </w:rPr>
      <w:t>UNDERLAG 2002-06-07</w:t>
    </w:r>
    <w:r>
      <w:fldChar w:fldCharType="begin"/>
    </w:r>
    <w:r>
      <w:instrText xml:space="preserve"> REF Datum \* MERGEFORMAT </w:instrText>
    </w:r>
    <w:r>
      <w:fldChar w:fldCharType="end"/>
    </w:r>
    <w:r>
      <w:tab/>
    </w:r>
    <w:r>
      <w:fldChar w:fldCharType="begin"/>
    </w:r>
    <w:r>
      <w:instrText xml:space="preserve">\PAGE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00000" w:rsidRDefault="00D41E2A">
    <w:pPr>
      <w:pStyle w:val="Sidhuvud"/>
      <w:spacing w:after="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proofState w:grammar="clean"/>
  <w:attachedTemplate r:id="rId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E2A"/>
    <w:rsid w:val="00D4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00" w:lineRule="atLeast"/>
    </w:pPr>
    <w:rPr>
      <w:rFonts w:ascii="Palatino" w:hAnsi="Palatino"/>
      <w:sz w:val="22"/>
    </w:rPr>
  </w:style>
  <w:style w:type="paragraph" w:styleId="Rubrik1">
    <w:name w:val="heading 1"/>
    <w:basedOn w:val="Normal"/>
    <w:next w:val="Normal"/>
    <w:qFormat/>
    <w:pPr>
      <w:keepNext/>
      <w:spacing w:before="200"/>
      <w:outlineLvl w:val="0"/>
    </w:pPr>
    <w:rPr>
      <w:rFonts w:ascii="Helvetica" w:hAnsi="Helvetica"/>
      <w:b/>
      <w:sz w:val="32"/>
    </w:rPr>
  </w:style>
  <w:style w:type="paragraph" w:styleId="Rubrik2">
    <w:name w:val="heading 2"/>
    <w:basedOn w:val="Normal"/>
    <w:next w:val="Normal"/>
    <w:qFormat/>
    <w:pPr>
      <w:keepNext/>
      <w:spacing w:before="200"/>
      <w:outlineLvl w:val="1"/>
    </w:pPr>
    <w:rPr>
      <w:rFonts w:ascii="Helvetica" w:hAnsi="Helvetica"/>
      <w:b/>
      <w:sz w:val="28"/>
    </w:rPr>
  </w:style>
  <w:style w:type="paragraph" w:styleId="Rubrik3">
    <w:name w:val="heading 3"/>
    <w:basedOn w:val="Normal"/>
    <w:next w:val="Normal"/>
    <w:qFormat/>
    <w:pPr>
      <w:keepNext/>
      <w:spacing w:before="16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pPr>
      <w:keepNext/>
      <w:spacing w:before="160" w:after="80"/>
      <w:outlineLvl w:val="3"/>
    </w:pPr>
    <w:rPr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tindrag">
    <w:name w:val="Normal Indent"/>
    <w:basedOn w:val="Normal"/>
    <w:semiHidden/>
    <w:pPr>
      <w:ind w:left="708"/>
    </w:pPr>
  </w:style>
  <w:style w:type="paragraph" w:customStyle="1" w:styleId="SK">
    <w:name w:val="SK"/>
    <w:basedOn w:val="Normal"/>
    <w:next w:val="Normal"/>
    <w:pPr>
      <w:keepNext/>
      <w:spacing w:before="160" w:after="0"/>
    </w:pPr>
    <w:rPr>
      <w:caps/>
    </w:rPr>
  </w:style>
  <w:style w:type="paragraph" w:styleId="Indragetstycke">
    <w:name w:val="Block Text"/>
    <w:basedOn w:val="Normal"/>
    <w:semiHidden/>
    <w:pPr>
      <w:tabs>
        <w:tab w:val="left" w:pos="4111"/>
        <w:tab w:val="left" w:pos="6804"/>
        <w:tab w:val="right" w:pos="7900"/>
      </w:tabs>
      <w:ind w:left="-1120" w:right="-2063"/>
    </w:pPr>
    <w:rPr>
      <w:i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styleId="Brdtext">
    <w:name w:val="Body Text"/>
    <w:basedOn w:val="Normal"/>
    <w:semiHidden/>
    <w:pPr>
      <w:spacing w:after="0" w:line="240" w:lineRule="auto"/>
    </w:pPr>
    <w:rPr>
      <w:sz w:val="24"/>
    </w:rPr>
  </w:style>
  <w:style w:type="paragraph" w:styleId="Brdtextmedindrag">
    <w:name w:val="Body Text Indent"/>
    <w:basedOn w:val="Normal"/>
    <w:semiHidden/>
    <w:pPr>
      <w:tabs>
        <w:tab w:val="left" w:pos="4111"/>
        <w:tab w:val="right" w:pos="7386"/>
      </w:tabs>
      <w:spacing w:after="320" w:line="240" w:lineRule="auto"/>
      <w:ind w:left="-1120"/>
    </w:pPr>
    <w:rPr>
      <w:rFonts w:ascii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lf\dfs\data\mallar\w2k\gemensam\A-LfSK-P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A-LfSK-PM.dot</Template>
  <TotalTime>1</TotalTime>
  <Pages>8</Pages>
  <Words>2039</Words>
  <Characters>10812</Characters>
  <Application>Microsoft Office Word</Application>
  <DocSecurity>4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Vårt dnr  </vt:lpstr>
    </vt:vector>
  </TitlesOfParts>
  <Company>DDAB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Vårt dnr  </dc:title>
  <dc:subject/>
  <dc:creator>gcar2</dc:creator>
  <cp:keywords/>
  <dc:description/>
  <cp:lastModifiedBy>imal1</cp:lastModifiedBy>
  <cp:revision>2</cp:revision>
  <cp:lastPrinted>1999-11-02T13:50:00Z</cp:lastPrinted>
  <dcterms:created xsi:type="dcterms:W3CDTF">2010-09-16T08:27:00Z</dcterms:created>
  <dcterms:modified xsi:type="dcterms:W3CDTF">2010-09-16T08:27:00Z</dcterms:modified>
</cp:coreProperties>
</file>